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7D6C" w:rsidR="00192B88" w:rsidP="002E7CBA" w:rsidRDefault="00192B88" w14:paraId="284B407F" w14:textId="77777777">
      <w:pPr>
        <w:spacing w:line="240" w:lineRule="auto"/>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The disarmament and international security committee</w:t>
      </w:r>
    </w:p>
    <w:p w:rsidR="00192B88" w:rsidP="002E7CBA" w:rsidRDefault="00192B88" w14:paraId="69F61097" w14:textId="77777777">
      <w:pPr>
        <w:spacing w:line="240" w:lineRule="auto"/>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TQO peacebuilding in post-conflict areas</w:t>
      </w:r>
    </w:p>
    <w:p w:rsidRPr="00EA6392" w:rsidR="00EA6392" w:rsidP="00EA6392" w:rsidRDefault="00EA6392" w14:paraId="62EF65CB" w14:textId="77777777">
      <w:pPr>
        <w:spacing w:line="240" w:lineRule="auto"/>
        <w:divId w:val="474302552"/>
        <w:rPr>
          <w:rFonts w:ascii="Times New Roman" w:hAnsi="Times New Roman" w:cs="Times New Roman"/>
          <w:color w:val="000000"/>
          <w:kern w:val="0"/>
          <w14:ligatures w14:val="none"/>
        </w:rPr>
      </w:pPr>
      <w:r w:rsidRPr="00EA6392">
        <w:rPr>
          <w:rFonts w:ascii="Times New Roman" w:hAnsi="Times New Roman" w:cs="Times New Roman"/>
          <w:i/>
          <w:iCs/>
          <w:color w:val="000000"/>
          <w:kern w:val="0"/>
          <w14:ligatures w14:val="none"/>
        </w:rPr>
        <w:t>Reiterating</w:t>
      </w:r>
      <w:r w:rsidRPr="00EA6392">
        <w:rPr>
          <w:rFonts w:ascii="Times New Roman" w:hAnsi="Times New Roman" w:cs="Times New Roman"/>
          <w:color w:val="000000"/>
          <w:kern w:val="0"/>
          <w14:ligatures w14:val="none"/>
        </w:rPr>
        <w:t xml:space="preserve"> the details of UN resolution no. 60/180, </w:t>
      </w:r>
    </w:p>
    <w:p w:rsidRPr="007576E9" w:rsidR="00EA6392" w:rsidP="007576E9" w:rsidRDefault="00EA6392" w14:paraId="0265F3C9" w14:textId="66039CC3">
      <w:pPr>
        <w:pStyle w:val="NormalWeb"/>
        <w:rPr>
          <w:sz w:val="22"/>
          <w:szCs w:val="22"/>
        </w:rPr>
      </w:pPr>
      <w:r w:rsidRPr="10CF4F93" w:rsidR="00EA6392">
        <w:rPr>
          <w:rFonts w:eastAsia="Times New Roman"/>
          <w:i w:val="1"/>
          <w:iCs w:val="1"/>
          <w:color w:val="000000" w:themeColor="text1" w:themeTint="FF" w:themeShade="FF"/>
        </w:rPr>
        <w:t>Recalling</w:t>
      </w:r>
      <w:r w:rsidRPr="10CF4F93" w:rsidR="00EA6392">
        <w:rPr>
          <w:rFonts w:eastAsia="Times New Roman"/>
          <w:color w:val="000000" w:themeColor="text1" w:themeTint="FF" w:themeShade="FF"/>
        </w:rPr>
        <w:t xml:space="preserve"> the principles and purposes of the UN charter,</w:t>
      </w:r>
      <w:r w:rsidRPr="10CF4F93" w:rsidR="00EA6392">
        <w:rPr>
          <w:rFonts w:eastAsia="Times New Roman"/>
          <w:color w:val="000000" w:themeColor="text1" w:themeTint="FF" w:themeShade="FF"/>
        </w:rPr>
        <w:t xml:space="preserve"> </w:t>
      </w:r>
      <w:r w:rsidRPr="10CF4F93" w:rsidR="007576E9">
        <w:rPr>
          <w:rFonts w:eastAsia="Times New Roman"/>
          <w:color w:val="000000" w:themeColor="text1" w:themeTint="FF" w:themeShade="FF"/>
        </w:rPr>
        <w:t xml:space="preserve">especially article 2, </w:t>
      </w:r>
      <w:r w:rsidRPr="10CF4F93" w:rsidR="007576E9">
        <w:rPr>
          <w:sz w:val="22"/>
          <w:szCs w:val="22"/>
        </w:rPr>
        <w:t xml:space="preserve">which </w:t>
      </w:r>
      <w:r w:rsidRPr="10CF4F93" w:rsidR="007576E9">
        <w:rPr>
          <w:sz w:val="22"/>
          <w:szCs w:val="22"/>
        </w:rPr>
        <w:t>emphasises</w:t>
      </w:r>
      <w:r w:rsidRPr="10CF4F93" w:rsidR="007576E9">
        <w:rPr>
          <w:sz w:val="22"/>
          <w:szCs w:val="22"/>
        </w:rPr>
        <w:t xml:space="preserve"> the sovereignty of states and the prohibition of the use of force, and </w:t>
      </w:r>
      <w:r w:rsidRPr="10CF4F93" w:rsidR="007576E9">
        <w:rPr>
          <w:sz w:val="22"/>
          <w:szCs w:val="22"/>
        </w:rPr>
        <w:t>recognising</w:t>
      </w:r>
      <w:r w:rsidRPr="10CF4F93" w:rsidR="007576E9">
        <w:rPr>
          <w:sz w:val="22"/>
          <w:szCs w:val="22"/>
        </w:rPr>
        <w:t xml:space="preserve"> the need to extend these principles to cyberspace to prevent cyber conflicts,</w:t>
      </w:r>
    </w:p>
    <w:p w:rsidR="10CF4F93" w:rsidP="10CF4F93" w:rsidRDefault="10CF4F93" w14:paraId="5533E590" w14:textId="385198C2">
      <w:pPr>
        <w:pStyle w:val="NormalWeb"/>
        <w:rPr>
          <w:sz w:val="22"/>
          <w:szCs w:val="22"/>
        </w:rPr>
      </w:pPr>
    </w:p>
    <w:p w:rsidRPr="00717D6C" w:rsidR="00192B88" w:rsidP="002E7CBA" w:rsidRDefault="00192B88" w14:paraId="1FE7637F" w14:textId="77777777">
      <w:pPr>
        <w:spacing w:after="0" w:line="240" w:lineRule="auto"/>
        <w:ind w:left="360" w:hanging="360"/>
        <w:rPr>
          <w:rFonts w:ascii="Times New Roman" w:hAnsi="Times New Roman" w:cs="Times New Roman"/>
          <w:color w:val="000000"/>
          <w:kern w:val="0"/>
          <w14:ligatures w14:val="none"/>
        </w:rPr>
      </w:pPr>
      <w:r w:rsidRPr="00717D6C" w:rsidR="00192B88">
        <w:rPr>
          <w:rFonts w:ascii="Times New Roman" w:hAnsi="Times New Roman" w:cs="Times New Roman"/>
          <w:color w:val="000000"/>
          <w:kern w:val="0"/>
          <w14:ligatures w14:val="none"/>
        </w:rPr>
        <w:t>1.</w:t>
      </w:r>
      <w:r w:rsidRPr="00717D6C" w:rsidR="00192B88">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10CF4F93" w:rsidR="00192B88">
        <w:rPr>
          <w:rFonts w:ascii="Times New Roman" w:hAnsi="Times New Roman" w:cs="Times New Roman"/>
          <w:i w:val="1"/>
          <w:iCs w:val="1"/>
          <w:color w:val="000000"/>
          <w:kern w:val="0"/>
          <w:u w:val="single"/>
          <w14:ligatures w14:val="none"/>
        </w:rPr>
        <w:t>Calls for</w:t>
      </w:r>
      <w:r w:rsidRPr="00717D6C" w:rsidR="00192B88">
        <w:rPr>
          <w:rFonts w:ascii="Times New Roman" w:hAnsi="Times New Roman" w:cs="Times New Roman"/>
          <w:color w:val="000000"/>
          <w:kern w:val="0"/>
          <w14:ligatures w14:val="none"/>
        </w:rPr>
        <w:t xml:space="preserve"> the creation of anew special envoy within the already existing UN peace building commission (PBC) which will, be tasked with the timely endorsement of all clauses in this resolution, it will be made up with a collaboration of representatives from the UNDC, relevant member states as decided by the PBC, relevant NGOs,  the UNHCR, and UNICEF, also mandated to carry out the following:</w:t>
      </w:r>
    </w:p>
    <w:p w:rsidR="10CF4F93" w:rsidP="10CF4F93" w:rsidRDefault="10CF4F93" w14:paraId="3E61FAEA" w14:textId="4FC2FA82">
      <w:pPr>
        <w:spacing w:after="0" w:line="240" w:lineRule="auto"/>
        <w:ind w:left="360" w:hanging="360"/>
        <w:rPr>
          <w:rFonts w:ascii="Times New Roman" w:hAnsi="Times New Roman" w:cs="Times New Roman"/>
          <w:color w:val="000000" w:themeColor="text1" w:themeTint="FF" w:themeShade="FF"/>
        </w:rPr>
      </w:pPr>
    </w:p>
    <w:p w:rsidRPr="00717D6C" w:rsidR="00192B88" w:rsidP="002E7CBA" w:rsidRDefault="00192B88" w14:paraId="0AE0D588" w14:textId="77777777">
      <w:pPr>
        <w:spacing w:after="0" w:line="240" w:lineRule="auto"/>
        <w:ind w:left="1080" w:hanging="108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a)</w:t>
      </w:r>
      <w:r w:rsidRPr="00717D6C">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Be responsible for the distribution of funding within this resolution, with it being provided by the world bank, paired with oversight and advice from bodies such as the ECOSOC committee and the IMF to ensure effective use of resources, the Committee should take specific care to ensure funding provided to ember states is used properly and not exploited by corruption, by use of monitoring mechanisms within the previously mentioned organisations,</w:t>
      </w:r>
    </w:p>
    <w:p w:rsidRPr="00717D6C" w:rsidR="00192B88" w:rsidP="002E7CBA" w:rsidRDefault="00192B88" w14:paraId="6E6C8670" w14:textId="77777777">
      <w:pPr>
        <w:spacing w:after="0" w:line="240" w:lineRule="auto"/>
        <w:ind w:left="1080" w:hanging="108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b)</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Convene annually in Geneva Switzerland to discuss the effectiveness implemented clauses of this resolution, at which areas for improvement will be properly addressed and planned out, the meeting should also take a focus on recognising addressing emerging issues, threats or specific challenges in relation to the topic of peace building,  </w:t>
      </w:r>
    </w:p>
    <w:p w:rsidRPr="00717D6C" w:rsidR="00192B88" w:rsidP="002E7CBA" w:rsidRDefault="00192B88" w14:paraId="546E7431" w14:textId="77777777" w14:noSpellErr="1">
      <w:pPr>
        <w:spacing w:after="0" w:line="240" w:lineRule="auto"/>
        <w:ind w:left="1080" w:hanging="1080"/>
        <w:rPr>
          <w:rFonts w:ascii="Times New Roman" w:hAnsi="Times New Roman" w:cs="Times New Roman"/>
          <w:color w:val="000000"/>
          <w:kern w:val="0"/>
          <w14:ligatures w14:val="none"/>
        </w:rPr>
      </w:pPr>
      <w:r w:rsidRPr="00717D6C" w:rsidR="00192B88">
        <w:rPr>
          <w:rFonts w:ascii="Times New Roman" w:hAnsi="Times New Roman" w:cs="Times New Roman"/>
          <w:color w:val="000000"/>
          <w:kern w:val="0"/>
          <w14:ligatures w14:val="none"/>
        </w:rPr>
        <w:t>c)</w:t>
      </w:r>
      <w:r w:rsidRPr="00717D6C" w:rsidR="00192B88">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00717D6C" w:rsidR="00192B88">
        <w:rPr>
          <w:rFonts w:ascii="Times New Roman" w:hAnsi="Times New Roman" w:cs="Times New Roman"/>
          <w:color w:val="000000"/>
          <w:kern w:val="0"/>
          <w14:ligatures w14:val="none"/>
        </w:rPr>
        <w:t xml:space="preserve">The creation of a specialised report to the UNSG after each one of these meetings, conducted by a special committee rapporteur, this report will detail progress on the issue to ensure a comprehensive </w:t>
      </w:r>
      <w:bookmarkStart w:name="_Int_Q9pH3Hpi" w:id="0"/>
      <w:r w:rsidRPr="00717D6C" w:rsidR="00192B88">
        <w:rPr>
          <w:rFonts w:ascii="Times New Roman" w:hAnsi="Times New Roman" w:cs="Times New Roman"/>
          <w:color w:val="000000"/>
          <w:kern w:val="0"/>
          <w14:ligatures w14:val="none"/>
        </w:rPr>
        <w:t>approach;</w:t>
      </w:r>
      <w:bookmarkEnd w:id="0"/>
    </w:p>
    <w:p w:rsidR="10CF4F93" w:rsidP="10CF4F93" w:rsidRDefault="10CF4F93" w14:paraId="1CA57103" w14:textId="2A90F00C">
      <w:pPr>
        <w:spacing w:after="0" w:line="240" w:lineRule="auto"/>
        <w:ind w:left="1080" w:hanging="1080"/>
        <w:rPr>
          <w:rFonts w:ascii="Times New Roman" w:hAnsi="Times New Roman" w:cs="Times New Roman"/>
          <w:color w:val="000000" w:themeColor="text1" w:themeTint="FF" w:themeShade="FF"/>
        </w:rPr>
      </w:pPr>
    </w:p>
    <w:p w:rsidRPr="00717D6C" w:rsidR="00192B88" w:rsidP="002E7CBA" w:rsidRDefault="00192B88" w14:paraId="2C6C5F3B" w14:textId="77777777" w14:noSpellErr="1">
      <w:pPr>
        <w:spacing w:after="0" w:line="240" w:lineRule="auto"/>
        <w:ind w:left="360" w:hanging="360"/>
        <w:rPr>
          <w:rFonts w:ascii="Times New Roman" w:hAnsi="Times New Roman" w:cs="Times New Roman"/>
          <w:color w:val="000000"/>
          <w:kern w:val="0"/>
          <w14:ligatures w14:val="none"/>
        </w:rPr>
      </w:pPr>
      <w:r w:rsidRPr="00717D6C" w:rsidR="00192B88">
        <w:rPr>
          <w:rFonts w:ascii="Times New Roman" w:hAnsi="Times New Roman" w:cs="Times New Roman"/>
          <w:color w:val="000000"/>
          <w:kern w:val="0"/>
          <w14:ligatures w14:val="none"/>
        </w:rPr>
        <w:t>2.</w:t>
      </w:r>
      <w:r w:rsidRPr="00717D6C" w:rsidR="00192B88">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10CF4F93" w:rsidR="00192B88">
        <w:rPr>
          <w:rFonts w:ascii="Times New Roman" w:hAnsi="Times New Roman" w:cs="Times New Roman"/>
          <w:i w:val="1"/>
          <w:iCs w:val="1"/>
          <w:color w:val="000000"/>
          <w:kern w:val="0"/>
          <w:u w:val="single"/>
          <w14:ligatures w14:val="none"/>
        </w:rPr>
        <w:t>Requests</w:t>
      </w:r>
      <w:r w:rsidRPr="00717D6C" w:rsidR="00192B88">
        <w:rPr>
          <w:rFonts w:ascii="Times New Roman" w:hAnsi="Times New Roman" w:cs="Times New Roman"/>
          <w:color w:val="000000"/>
          <w:kern w:val="0"/>
          <w14:ligatures w14:val="none"/>
        </w:rPr>
        <w:t xml:space="preserve"> the establishment of a funding programme which will be supported by funding from the previously established body, and will be dedicated to fostering long term development and </w:t>
      </w:r>
      <w:r w:rsidRPr="00717D6C" w:rsidR="00192B88">
        <w:rPr>
          <w:rFonts w:ascii="Times New Roman" w:hAnsi="Times New Roman" w:cs="Times New Roman"/>
          <w:color w:val="000000"/>
          <w:kern w:val="0"/>
          <w14:ligatures w14:val="none"/>
        </w:rPr>
        <w:t xml:space="preserve">self sufficiency</w:t>
      </w:r>
      <w:r w:rsidRPr="00717D6C" w:rsidR="00192B88">
        <w:rPr>
          <w:rFonts w:ascii="Times New Roman" w:hAnsi="Times New Roman" w:cs="Times New Roman"/>
          <w:color w:val="000000"/>
          <w:kern w:val="0"/>
          <w14:ligatures w14:val="none"/>
        </w:rPr>
        <w:t xml:space="preserve"> in post-conflict regions, this will include, but will not be limited to:</w:t>
      </w:r>
    </w:p>
    <w:p w:rsidR="10CF4F93" w:rsidP="10CF4F93" w:rsidRDefault="10CF4F93" w14:paraId="7533009B" w14:textId="210C7E50">
      <w:pPr>
        <w:spacing w:after="0" w:line="240" w:lineRule="auto"/>
        <w:ind w:left="360" w:hanging="360"/>
        <w:rPr>
          <w:rFonts w:ascii="Times New Roman" w:hAnsi="Times New Roman" w:cs="Times New Roman"/>
          <w:color w:val="000000" w:themeColor="text1" w:themeTint="FF" w:themeShade="FF"/>
        </w:rPr>
      </w:pPr>
    </w:p>
    <w:p w:rsidRPr="00717D6C" w:rsidR="00192B88" w:rsidP="002E7CBA" w:rsidRDefault="00192B88" w14:paraId="548E35B2" w14:textId="77777777">
      <w:pPr>
        <w:spacing w:after="0" w:line="240" w:lineRule="auto"/>
        <w:ind w:left="1140" w:hanging="114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a)</w:t>
      </w:r>
      <w:r w:rsidRPr="00717D6C">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Resources being designated towards the development of regional infrastructure, both public and private, ensuring that homes and public infrastructures such as schools, hospitals and roads are given the most priority,</w:t>
      </w:r>
    </w:p>
    <w:p w:rsidRPr="00717D6C" w:rsidR="00192B88" w:rsidP="002E7CBA" w:rsidRDefault="00192B88" w14:paraId="6EAED0A4" w14:textId="77777777">
      <w:pPr>
        <w:spacing w:after="0" w:line="240" w:lineRule="auto"/>
        <w:ind w:left="1140" w:hanging="114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b)</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The provision of the necessary resources to help develop good quality public services, which may include measures such as the training of teachers, medical personnel or authority figures and institutions,</w:t>
      </w:r>
    </w:p>
    <w:p w:rsidRPr="00717D6C" w:rsidR="00192B88" w:rsidP="002E7CBA" w:rsidRDefault="00192B88" w14:paraId="438721C2" w14:textId="77777777">
      <w:pPr>
        <w:spacing w:after="0" w:line="240" w:lineRule="auto"/>
        <w:ind w:left="1140" w:hanging="114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c)</w:t>
      </w:r>
      <w:r w:rsidRPr="00717D6C">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The provision of measures such as grants and loans to the local population and relevant organisations such as national trade unions in order top develop local industries and economic sectors, with a focus on sustainable practices, especially in agriculture,</w:t>
      </w:r>
    </w:p>
    <w:p w:rsidR="10CF4F93" w:rsidP="10CF4F93" w:rsidRDefault="10CF4F93" w14:paraId="163F2D48">
      <w:pPr>
        <w:spacing w:after="0" w:line="240" w:lineRule="auto"/>
        <w:ind w:left="1140" w:hanging="1140"/>
        <w:rPr>
          <w:rFonts w:ascii="Times New Roman" w:hAnsi="Times New Roman" w:cs="Times New Roman"/>
          <w:color w:val="000000" w:themeColor="text1" w:themeTint="FF" w:themeShade="FF"/>
        </w:rPr>
      </w:pPr>
    </w:p>
    <w:p w:rsidRPr="00717D6C" w:rsidR="00192B88" w:rsidP="002E7CBA" w:rsidRDefault="00192B88" w14:paraId="192521DC" w14:textId="77777777">
      <w:pPr>
        <w:spacing w:after="0" w:line="240" w:lineRule="auto"/>
        <w:ind w:left="360" w:hanging="360"/>
        <w:rPr>
          <w:rFonts w:ascii="Times New Roman" w:hAnsi="Times New Roman" w:cs="Times New Roman"/>
          <w:color w:val="000000"/>
          <w:kern w:val="0"/>
          <w14:ligatures w14:val="none"/>
        </w:rPr>
      </w:pPr>
      <w:r w:rsidRPr="00717D6C" w:rsidR="00192B88">
        <w:rPr>
          <w:rFonts w:ascii="Times New Roman" w:hAnsi="Times New Roman" w:cs="Times New Roman"/>
          <w:color w:val="000000"/>
          <w:kern w:val="0"/>
          <w14:ligatures w14:val="none"/>
        </w:rPr>
        <w:t>3.</w:t>
      </w:r>
      <w:r w:rsidRPr="00717D6C" w:rsidR="00192B88">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10CF4F93" w:rsidR="00192B88">
        <w:rPr>
          <w:rFonts w:ascii="Times New Roman" w:hAnsi="Times New Roman" w:cs="Times New Roman"/>
          <w:i w:val="1"/>
          <w:iCs w:val="1"/>
          <w:color w:val="000000"/>
          <w:kern w:val="0"/>
          <w:u w:val="single"/>
          <w14:ligatures w14:val="none"/>
        </w:rPr>
        <w:t>Urges</w:t>
      </w:r>
      <w:r w:rsidRPr="00717D6C" w:rsidR="00192B88">
        <w:rPr>
          <w:rFonts w:ascii="Times New Roman" w:hAnsi="Times New Roman" w:cs="Times New Roman"/>
          <w:color w:val="000000"/>
          <w:kern w:val="0"/>
          <w14:ligatures w14:val="none"/>
        </w:rPr>
        <w:t xml:space="preserve"> the UNPBC to be responsible for the establishment of peace talks within post conflict areas deemed to be at a particular risk of instability, which will involve efforts to de-escalate tensions between conflicting parties by measures such as the oversight of negotiations, open dialogue, mutual agreements of trust, and assistance in the </w:t>
      </w:r>
      <w:r w:rsidRPr="00717D6C" w:rsidR="00192B88">
        <w:rPr>
          <w:rFonts w:ascii="Times New Roman" w:hAnsi="Times New Roman" w:cs="Times New Roman"/>
          <w:color w:val="000000"/>
          <w:kern w:val="0"/>
          <w14:ligatures w14:val="none"/>
        </w:rPr>
        <w:t>establishment of clear and equal peace treaty agreements in areas in which this has not yet been achieved, the peace talks should also include steps to de-escalate tensions among the populations of conflicting parties or groups, which may include considerations such as cultural exchanges, the development of dialogue initiatives among communities or groups to foster mutual understanding education and awareness campaigns run by the UNICEF and member states that will be focused on reducing the presence and effects of any particular hatred between opposing populations;</w:t>
      </w:r>
    </w:p>
    <w:p w:rsidR="10CF4F93" w:rsidP="10CF4F93" w:rsidRDefault="10CF4F93" w14:paraId="4ECBEBC3" w14:textId="38CC7759">
      <w:pPr>
        <w:spacing w:after="0" w:line="240" w:lineRule="auto"/>
        <w:ind w:left="360" w:hanging="360"/>
        <w:rPr>
          <w:rFonts w:ascii="Times New Roman" w:hAnsi="Times New Roman" w:cs="Times New Roman"/>
          <w:color w:val="000000" w:themeColor="text1" w:themeTint="FF" w:themeShade="FF"/>
        </w:rPr>
      </w:pPr>
    </w:p>
    <w:p w:rsidRPr="00717D6C" w:rsidR="00192B88" w:rsidP="002E7CBA" w:rsidRDefault="00192B88" w14:paraId="4090B908" w14:textId="77777777" w14:noSpellErr="1">
      <w:pPr>
        <w:spacing w:after="0" w:line="240" w:lineRule="auto"/>
        <w:ind w:left="360" w:hanging="360"/>
        <w:rPr>
          <w:rFonts w:ascii="Times New Roman" w:hAnsi="Times New Roman" w:cs="Times New Roman"/>
          <w:color w:val="000000"/>
          <w:kern w:val="0"/>
          <w14:ligatures w14:val="none"/>
        </w:rPr>
      </w:pPr>
      <w:r w:rsidRPr="00717D6C" w:rsidR="00192B88">
        <w:rPr>
          <w:rFonts w:ascii="Times New Roman" w:hAnsi="Times New Roman" w:cs="Times New Roman"/>
          <w:color w:val="000000"/>
          <w:kern w:val="0"/>
          <w14:ligatures w14:val="none"/>
        </w:rPr>
        <w:t>4.</w:t>
      </w:r>
      <w:r w:rsidRPr="00717D6C" w:rsidR="00192B88">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10CF4F93" w:rsidR="00192B88">
        <w:rPr>
          <w:rFonts w:ascii="Times New Roman" w:hAnsi="Times New Roman" w:cs="Times New Roman"/>
          <w:i w:val="1"/>
          <w:iCs w:val="1"/>
          <w:color w:val="000000"/>
          <w:kern w:val="0"/>
          <w:u w:val="single"/>
          <w14:ligatures w14:val="none"/>
        </w:rPr>
        <w:t>Recommends</w:t>
      </w:r>
      <w:r w:rsidRPr="00717D6C" w:rsidR="00192B88">
        <w:rPr>
          <w:rFonts w:ascii="Times New Roman" w:hAnsi="Times New Roman" w:cs="Times New Roman"/>
          <w:color w:val="000000"/>
          <w:kern w:val="0"/>
          <w14:ligatures w14:val="none"/>
        </w:rPr>
        <w:t xml:space="preserve"> that the UNPBC submit a formal referral to the UNSC to request the implementation of targeted sanctions on parties or governments that persist in actions that discourage peace in an area, these may include measures such as fines, travel bans, freezing of assets, or any other means thought to be necessary means thought </w:t>
      </w:r>
      <w:r w:rsidRPr="00717D6C" w:rsidR="00192B88">
        <w:rPr>
          <w:rFonts w:ascii="Times New Roman" w:hAnsi="Times New Roman" w:cs="Times New Roman"/>
          <w:color w:val="000000"/>
          <w:kern w:val="0"/>
          <w14:ligatures w14:val="none"/>
        </w:rPr>
        <w:t xml:space="preserve">o</w:t>
      </w:r>
      <w:r w:rsidRPr="00717D6C" w:rsidR="00192B88">
        <w:rPr>
          <w:rFonts w:ascii="Times New Roman" w:hAnsi="Times New Roman" w:cs="Times New Roman"/>
          <w:color w:val="000000"/>
          <w:kern w:val="0"/>
          <w14:ligatures w14:val="none"/>
        </w:rPr>
        <w:t xml:space="preserve"> be necessary by the UNSC, attentively, the UNBPC should be mandated to provide incentives to parties to engage in peace building efforts, such as financial, diplomatic or protective incentives to encourage cooperation;</w:t>
      </w:r>
    </w:p>
    <w:p w:rsidR="10CF4F93" w:rsidP="10CF4F93" w:rsidRDefault="10CF4F93" w14:paraId="438D3171" w14:textId="2076AB82">
      <w:pPr>
        <w:spacing w:after="0" w:line="240" w:lineRule="auto"/>
        <w:ind w:left="0" w:hanging="0"/>
        <w:rPr>
          <w:rFonts w:ascii="Times New Roman" w:hAnsi="Times New Roman" w:cs="Times New Roman"/>
          <w:color w:val="000000" w:themeColor="text1" w:themeTint="FF" w:themeShade="FF"/>
        </w:rPr>
      </w:pPr>
    </w:p>
    <w:p w:rsidRPr="00717D6C" w:rsidR="00192B88" w:rsidP="002E7CBA" w:rsidRDefault="00192B88" w14:paraId="0B174605" w14:textId="77777777" w14:noSpellErr="1">
      <w:pPr>
        <w:spacing w:after="0" w:line="240" w:lineRule="auto"/>
        <w:ind w:left="360" w:hanging="360"/>
        <w:rPr>
          <w:rFonts w:ascii="Times New Roman" w:hAnsi="Times New Roman" w:cs="Times New Roman"/>
          <w:color w:val="000000"/>
          <w:kern w:val="0"/>
          <w14:ligatures w14:val="none"/>
        </w:rPr>
      </w:pPr>
      <w:r w:rsidRPr="00717D6C" w:rsidR="00192B88">
        <w:rPr>
          <w:rFonts w:ascii="Times New Roman" w:hAnsi="Times New Roman" w:cs="Times New Roman"/>
          <w:color w:val="000000"/>
          <w:kern w:val="0"/>
          <w14:ligatures w14:val="none"/>
        </w:rPr>
        <w:t>5.</w:t>
      </w:r>
      <w:r w:rsidRPr="00717D6C" w:rsidR="00192B88">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10CF4F93" w:rsidR="00192B88">
        <w:rPr>
          <w:rFonts w:ascii="Times New Roman" w:hAnsi="Times New Roman" w:cs="Times New Roman"/>
          <w:i w:val="1"/>
          <w:iCs w:val="1"/>
          <w:color w:val="000000"/>
          <w:kern w:val="0"/>
          <w:u w:val="single"/>
          <w14:ligatures w14:val="none"/>
        </w:rPr>
        <w:t>Endorses</w:t>
      </w:r>
      <w:r w:rsidRPr="00717D6C" w:rsidR="00192B88">
        <w:rPr>
          <w:rFonts w:ascii="Times New Roman" w:hAnsi="Times New Roman" w:cs="Times New Roman"/>
          <w:color w:val="000000"/>
          <w:kern w:val="0"/>
          <w14:ligatures w14:val="none"/>
        </w:rPr>
        <w:t xml:space="preserve"> the PBC to take steps to address the aftermath in post-conflict areas, this will be focused on </w:t>
      </w:r>
      <w:r w:rsidRPr="00717D6C" w:rsidR="00192B88">
        <w:rPr>
          <w:rFonts w:ascii="Times New Roman" w:hAnsi="Times New Roman" w:cs="Times New Roman"/>
          <w:color w:val="000000"/>
          <w:kern w:val="0"/>
          <w14:ligatures w14:val="none"/>
        </w:rPr>
        <w:t xml:space="preserve">assisting</w:t>
      </w:r>
      <w:r w:rsidRPr="00717D6C" w:rsidR="00192B88">
        <w:rPr>
          <w:rFonts w:ascii="Times New Roman" w:hAnsi="Times New Roman" w:cs="Times New Roman"/>
          <w:color w:val="000000"/>
          <w:kern w:val="0"/>
          <w14:ligatures w14:val="none"/>
        </w:rPr>
        <w:t xml:space="preserve"> the population in redevelopment and reducing the impact of conflict on people’s livelihoods, including, but not limited to:</w:t>
      </w:r>
    </w:p>
    <w:p w:rsidR="10CF4F93" w:rsidP="10CF4F93" w:rsidRDefault="10CF4F93" w14:paraId="6A76917B" w14:textId="6698AD3D">
      <w:pPr>
        <w:spacing w:after="0" w:line="240" w:lineRule="auto"/>
        <w:ind w:left="0" w:hanging="0"/>
        <w:rPr>
          <w:rFonts w:ascii="Times New Roman" w:hAnsi="Times New Roman" w:cs="Times New Roman"/>
          <w:color w:val="000000" w:themeColor="text1" w:themeTint="FF" w:themeShade="FF"/>
        </w:rPr>
      </w:pPr>
    </w:p>
    <w:p w:rsidRPr="00717D6C" w:rsidR="00192B88" w:rsidP="002E7CBA" w:rsidRDefault="00192B88" w14:paraId="16E5E6B1" w14:textId="77777777">
      <w:pPr>
        <w:spacing w:after="0" w:line="240" w:lineRule="auto"/>
        <w:ind w:left="1080" w:hanging="108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a)</w:t>
      </w:r>
      <w:r w:rsidRPr="00717D6C">
        <w:rPr>
          <w:rFonts w:ascii="Times New Roman" w:hAnsi="Times New Roman" w:cs="Times New Roman"/>
          <w:color w:val="000000"/>
          <w:kern w:val="0"/>
          <w:sz w:val="14"/>
          <w:szCs w:val="14"/>
          <w14:ligatures w14:val="none"/>
        </w:rPr>
        <w:t xml:space="preserve"> </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The development of official and mutually agreed humanitarian corridors in affected regions, which will involve the transport of vital humanitarian aid to affected peoples from provided by relevant NGOs, the UNHCR and the WHO including food, clean water, temporary shelter to displaced peoples and essential medical supplies and treatments, this should also involve the creation of refugee pathways for displaced peoples to exit a country if they so wish as well as the opportunities to return when a safe point has been reached, ensuring that refugees are meaningfully consulted in their needs</w:t>
      </w:r>
    </w:p>
    <w:p w:rsidR="00192B88" w:rsidP="002E7CBA" w:rsidRDefault="00192B88" w14:paraId="0CCFC29C" w14:textId="77777777">
      <w:pPr>
        <w:spacing w:after="0" w:line="240" w:lineRule="auto"/>
        <w:ind w:left="1080" w:hanging="1080"/>
        <w:rPr>
          <w:rFonts w:ascii="Times New Roman" w:hAnsi="Times New Roman" w:cs="Times New Roman"/>
          <w:color w:val="000000"/>
          <w:kern w:val="0"/>
          <w14:ligatures w14:val="none"/>
        </w:rPr>
      </w:pPr>
      <w:r w:rsidRPr="00717D6C">
        <w:rPr>
          <w:rFonts w:ascii="Times New Roman" w:hAnsi="Times New Roman" w:cs="Times New Roman"/>
          <w:color w:val="000000"/>
          <w:kern w:val="0"/>
          <w14:ligatures w14:val="none"/>
        </w:rPr>
        <w:t>b)</w:t>
      </w:r>
      <w:r w:rsidRPr="00717D6C">
        <w:rPr>
          <w:rFonts w:ascii="Times New Roman" w:hAnsi="Times New Roman" w:cs="Times New Roman"/>
          <w:color w:val="000000"/>
          <w:kern w:val="0"/>
          <w:sz w:val="14"/>
          <w:szCs w:val="14"/>
          <w14:ligatures w14:val="none"/>
        </w:rPr>
        <w:tab/>
      </w:r>
      <w:r w:rsidRPr="00717D6C">
        <w:rPr>
          <w:rFonts w:ascii="Times New Roman" w:hAnsi="Times New Roman" w:cs="Times New Roman"/>
          <w:color w:val="000000"/>
          <w:kern w:val="0"/>
          <w14:ligatures w14:val="none"/>
        </w:rPr>
        <w:t>The provision of mental health and well-being services to affected peoples, including steps such as counselling and therapy,</w:t>
      </w:r>
    </w:p>
    <w:p w:rsidR="00192B88" w:rsidP="002E7CBA" w:rsidRDefault="00192B88" w14:paraId="196997E4" w14:textId="77777777">
      <w:pPr>
        <w:spacing w:after="0" w:line="240" w:lineRule="auto"/>
        <w:ind w:left="1080" w:hanging="1080"/>
        <w:rPr>
          <w:rFonts w:ascii="Times New Roman" w:hAnsi="Times New Roman" w:eastAsia="Times New Roman" w:cs="Times New Roman"/>
          <w:color w:val="000000"/>
          <w:kern w:val="0"/>
          <w14:ligatures w14:val="none"/>
        </w:rPr>
      </w:pPr>
      <w:r>
        <w:rPr>
          <w:rFonts w:ascii="Times New Roman" w:hAnsi="Times New Roman" w:cs="Times New Roman"/>
          <w:color w:val="000000"/>
          <w:kern w:val="0"/>
          <w14:ligatures w14:val="none"/>
        </w:rPr>
        <w:t>c)</w:t>
      </w:r>
      <w:r>
        <w:rPr>
          <w:rFonts w:ascii="Times New Roman" w:hAnsi="Times New Roman" w:cs="Times New Roman"/>
          <w:color w:val="000000"/>
          <w:kern w:val="0"/>
          <w14:ligatures w14:val="none"/>
        </w:rPr>
        <w:tab/>
      </w:r>
      <w:r>
        <w:rPr>
          <w:rFonts w:ascii="Times New Roman" w:hAnsi="Times New Roman" w:cs="Times New Roman"/>
          <w:color w:val="000000"/>
          <w:kern w:val="0"/>
          <w14:ligatures w14:val="none"/>
        </w:rPr>
        <w:t>The</w:t>
      </w:r>
      <w:r w:rsidRPr="00717D6C">
        <w:rPr>
          <w:rFonts w:ascii="Times New Roman" w:hAnsi="Times New Roman" w:eastAsia="Times New Roman" w:cs="Times New Roman"/>
          <w:color w:val="000000"/>
          <w:kern w:val="0"/>
          <w14:ligatures w14:val="none"/>
        </w:rPr>
        <w:t xml:space="preserve"> collaboration of various bodies such as INTERPOL, UNIDIR, the UNODC, the UNPBC to help in disarmament and demobilization of efforts for militia groups in post conflict areas, focusing on the collection and proper disposal or recycling of arms and other weapons,</w:t>
      </w:r>
    </w:p>
    <w:p w:rsidR="00192B88" w:rsidP="10CF4F93" w:rsidRDefault="00192B88" w14:paraId="30FAC039" w14:textId="77777777">
      <w:pPr>
        <w:spacing w:after="0" w:line="240" w:lineRule="auto"/>
        <w:ind w:left="1080" w:hanging="1080"/>
        <w:rPr>
          <w:rFonts w:ascii="Times New Roman" w:hAnsi="Times New Roman" w:eastAsia="Times New Roman" w:cs="Times New Roman"/>
          <w:color w:val="000000" w:themeColor="text1" w:themeTint="FF" w:themeShade="FF"/>
        </w:rPr>
      </w:pPr>
    </w:p>
    <w:sectPr w:rsidR="00192B8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9"/>
  <w:proofState w:spelling="clean" w:grammar="dirty"/>
  <w:revisionView w:formatting="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88"/>
    <w:rsid w:val="00192B88"/>
    <w:rsid w:val="0039491B"/>
    <w:rsid w:val="00450299"/>
    <w:rsid w:val="00454904"/>
    <w:rsid w:val="007576E9"/>
    <w:rsid w:val="00EA6392"/>
    <w:rsid w:val="10CF4F93"/>
    <w:rsid w:val="484B3B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0F26824"/>
  <w15:chartTrackingRefBased/>
  <w15:docId w15:val="{19A605DD-2115-8744-8557-E2E34D2497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2B8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B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B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2B8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92B8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92B8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2B8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2B8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2B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2B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2B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2B88"/>
    <w:rPr>
      <w:rFonts w:eastAsiaTheme="majorEastAsia" w:cstheme="majorBidi"/>
      <w:color w:val="272727" w:themeColor="text1" w:themeTint="D8"/>
    </w:rPr>
  </w:style>
  <w:style w:type="paragraph" w:styleId="Title">
    <w:name w:val="Title"/>
    <w:basedOn w:val="Normal"/>
    <w:next w:val="Normal"/>
    <w:link w:val="TitleChar"/>
    <w:uiPriority w:val="10"/>
    <w:qFormat/>
    <w:rsid w:val="00192B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2B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2B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2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B88"/>
    <w:pPr>
      <w:spacing w:before="160"/>
      <w:jc w:val="center"/>
    </w:pPr>
    <w:rPr>
      <w:i/>
      <w:iCs/>
      <w:color w:val="404040" w:themeColor="text1" w:themeTint="BF"/>
    </w:rPr>
  </w:style>
  <w:style w:type="character" w:styleId="QuoteChar" w:customStyle="1">
    <w:name w:val="Quote Char"/>
    <w:basedOn w:val="DefaultParagraphFont"/>
    <w:link w:val="Quote"/>
    <w:uiPriority w:val="29"/>
    <w:rsid w:val="00192B88"/>
    <w:rPr>
      <w:i/>
      <w:iCs/>
      <w:color w:val="404040" w:themeColor="text1" w:themeTint="BF"/>
    </w:rPr>
  </w:style>
  <w:style w:type="paragraph" w:styleId="ListParagraph">
    <w:name w:val="List Paragraph"/>
    <w:basedOn w:val="Normal"/>
    <w:uiPriority w:val="34"/>
    <w:qFormat/>
    <w:rsid w:val="00192B88"/>
    <w:pPr>
      <w:ind w:left="720"/>
      <w:contextualSpacing/>
    </w:pPr>
  </w:style>
  <w:style w:type="character" w:styleId="IntenseEmphasis">
    <w:name w:val="Intense Emphasis"/>
    <w:basedOn w:val="DefaultParagraphFont"/>
    <w:uiPriority w:val="21"/>
    <w:qFormat/>
    <w:rsid w:val="00192B88"/>
    <w:rPr>
      <w:i/>
      <w:iCs/>
      <w:color w:val="0F4761" w:themeColor="accent1" w:themeShade="BF"/>
    </w:rPr>
  </w:style>
  <w:style w:type="paragraph" w:styleId="IntenseQuote">
    <w:name w:val="Intense Quote"/>
    <w:basedOn w:val="Normal"/>
    <w:next w:val="Normal"/>
    <w:link w:val="IntenseQuoteChar"/>
    <w:uiPriority w:val="30"/>
    <w:qFormat/>
    <w:rsid w:val="00192B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2B88"/>
    <w:rPr>
      <w:i/>
      <w:iCs/>
      <w:color w:val="0F4761" w:themeColor="accent1" w:themeShade="BF"/>
    </w:rPr>
  </w:style>
  <w:style w:type="character" w:styleId="IntenseReference">
    <w:name w:val="Intense Reference"/>
    <w:basedOn w:val="DefaultParagraphFont"/>
    <w:uiPriority w:val="32"/>
    <w:qFormat/>
    <w:rsid w:val="00192B88"/>
    <w:rPr>
      <w:b/>
      <w:bCs/>
      <w:smallCaps/>
      <w:color w:val="0F4761" w:themeColor="accent1" w:themeShade="BF"/>
      <w:spacing w:val="5"/>
    </w:rPr>
  </w:style>
  <w:style w:type="paragraph" w:styleId="NormalWeb">
    <w:name w:val="Normal (Web)"/>
    <w:basedOn w:val="Normal"/>
    <w:uiPriority w:val="99"/>
    <w:unhideWhenUsed/>
    <w:rsid w:val="00EA639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Lydon, Joseph</dc:creator>
  <keywords/>
  <dc:description/>
  <lastModifiedBy>Matthew Daly</lastModifiedBy>
  <revision>7</revision>
  <dcterms:created xsi:type="dcterms:W3CDTF">2025-06-06T22:22:00.0000000Z</dcterms:created>
  <dcterms:modified xsi:type="dcterms:W3CDTF">2025-06-06T22:28:19.9566954Z</dcterms:modified>
</coreProperties>
</file>